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ABA13" w14:textId="38F020EF" w:rsidR="000D515F" w:rsidRDefault="000D515F" w:rsidP="000D515F">
      <w:pPr>
        <w:jc w:val="right"/>
        <w:rPr>
          <w:b/>
          <w:bCs/>
          <w:lang w:val="en-US"/>
        </w:rPr>
      </w:pPr>
      <w:r>
        <w:rPr>
          <w:b/>
          <w:bCs/>
          <w:lang w:val="en-US"/>
        </w:rPr>
        <w:t>11.12.2025</w:t>
      </w:r>
    </w:p>
    <w:p w14:paraId="595E01FC" w14:textId="77777777" w:rsidR="000D515F" w:rsidRDefault="000D515F" w:rsidP="00397B4D">
      <w:pPr>
        <w:rPr>
          <w:b/>
          <w:bCs/>
          <w:lang w:val="en-US"/>
        </w:rPr>
      </w:pPr>
    </w:p>
    <w:p w14:paraId="3920C877" w14:textId="0CF351ED" w:rsidR="00397B4D" w:rsidRPr="00397B4D" w:rsidRDefault="00397B4D" w:rsidP="000D515F">
      <w:pPr>
        <w:jc w:val="center"/>
        <w:rPr>
          <w:b/>
          <w:bCs/>
          <w:lang w:val="en-US"/>
        </w:rPr>
      </w:pPr>
      <w:r w:rsidRPr="00397B4D">
        <w:rPr>
          <w:b/>
          <w:bCs/>
          <w:lang w:val="en-US"/>
        </w:rPr>
        <w:t>VAIDLUSTUSTEADE</w:t>
      </w:r>
    </w:p>
    <w:p w14:paraId="41015C83" w14:textId="77777777" w:rsidR="000A58AB" w:rsidRPr="000A58AB" w:rsidRDefault="000A58AB" w:rsidP="000A58AB">
      <w:pPr>
        <w:rPr>
          <w:b/>
          <w:bCs/>
          <w:lang w:val="en-US"/>
        </w:rPr>
      </w:pPr>
      <w:r w:rsidRPr="000A58AB">
        <w:rPr>
          <w:b/>
          <w:bCs/>
          <w:lang w:val="en-US"/>
        </w:rPr>
        <w:t>1. Vaidlustaja andmed:</w:t>
      </w:r>
    </w:p>
    <w:p w14:paraId="6C46EA46" w14:textId="77777777" w:rsidR="000A58AB" w:rsidRPr="000A58AB" w:rsidRDefault="000A58AB" w:rsidP="000A58AB">
      <w:pPr>
        <w:rPr>
          <w:b/>
          <w:bCs/>
          <w:lang w:val="en-US"/>
        </w:rPr>
      </w:pPr>
      <w:r w:rsidRPr="000A58AB">
        <w:rPr>
          <w:b/>
          <w:bCs/>
          <w:lang w:val="en-US"/>
        </w:rPr>
        <w:t>Ettevõtte nimi: ANK Technology OÜ</w:t>
      </w:r>
      <w:r w:rsidRPr="000A58AB">
        <w:rPr>
          <w:b/>
          <w:bCs/>
          <w:lang w:val="en-US"/>
        </w:rPr>
        <w:br/>
        <w:t>Registrikood: 12141705</w:t>
      </w:r>
      <w:r w:rsidRPr="000A58AB">
        <w:rPr>
          <w:b/>
          <w:bCs/>
          <w:lang w:val="en-US"/>
        </w:rPr>
        <w:br/>
        <w:t>E-post: info@anktec.eu</w:t>
      </w:r>
      <w:r w:rsidRPr="000A58AB">
        <w:rPr>
          <w:b/>
          <w:bCs/>
          <w:lang w:val="en-US"/>
        </w:rPr>
        <w:br/>
        <w:t>Vastutav isik: Dmitri Sedov (38206132239)</w:t>
      </w:r>
    </w:p>
    <w:p w14:paraId="779673B7" w14:textId="77777777" w:rsidR="000A58AB" w:rsidRPr="000A58AB" w:rsidRDefault="000A58AB" w:rsidP="000A58AB">
      <w:pPr>
        <w:rPr>
          <w:b/>
          <w:bCs/>
          <w:lang w:val="en-US"/>
        </w:rPr>
      </w:pPr>
      <w:r w:rsidRPr="000A58AB">
        <w:rPr>
          <w:b/>
          <w:bCs/>
          <w:lang w:val="en-US"/>
        </w:rPr>
        <w:t>2. Hankija ja hanke andmed:</w:t>
      </w:r>
    </w:p>
    <w:p w14:paraId="61E23016" w14:textId="77777777" w:rsidR="000A58AB" w:rsidRPr="000A58AB" w:rsidRDefault="000A58AB" w:rsidP="000A58AB">
      <w:pPr>
        <w:rPr>
          <w:b/>
          <w:bCs/>
          <w:lang w:val="en-US"/>
        </w:rPr>
      </w:pPr>
      <w:r w:rsidRPr="000A58AB">
        <w:rPr>
          <w:b/>
          <w:bCs/>
          <w:lang w:val="en-US"/>
        </w:rPr>
        <w:t>Hankija: Tallinna Vangla</w:t>
      </w:r>
      <w:r w:rsidRPr="000A58AB">
        <w:rPr>
          <w:b/>
          <w:bCs/>
          <w:lang w:val="en-US"/>
        </w:rPr>
        <w:br/>
        <w:t>Registrikood: 70001113</w:t>
      </w:r>
      <w:r w:rsidRPr="000A58AB">
        <w:rPr>
          <w:b/>
          <w:bCs/>
          <w:lang w:val="en-US"/>
        </w:rPr>
        <w:br/>
        <w:t>Hanke viitenumber: 9293724</w:t>
      </w:r>
      <w:r w:rsidRPr="000A58AB">
        <w:rPr>
          <w:b/>
          <w:bCs/>
          <w:lang w:val="en-US"/>
        </w:rPr>
        <w:br/>
        <w:t>Hankemenetluse liik: Avatud hankemenetlus</w:t>
      </w:r>
      <w:r w:rsidRPr="000A58AB">
        <w:rPr>
          <w:b/>
          <w:bCs/>
          <w:lang w:val="en-US"/>
        </w:rPr>
        <w:br/>
        <w:t>Pakkumuse number: 587109</w:t>
      </w:r>
    </w:p>
    <w:p w14:paraId="5074800C" w14:textId="77777777" w:rsidR="00397B4D" w:rsidRPr="00397B4D" w:rsidRDefault="003A11E1" w:rsidP="00397B4D">
      <w:r>
        <w:rPr>
          <w:noProof/>
        </w:rPr>
        <w:pict w14:anchorId="5013D3D4">
          <v:rect id="_x0000_i1030" alt="" style="width:451.3pt;height:.05pt;mso-width-percent:0;mso-height-percent:0;mso-width-percent:0;mso-height-percent:0" o:hralign="center" o:hrstd="t" o:hr="t" fillcolor="#a0a0a0" stroked="f"/>
        </w:pict>
      </w:r>
    </w:p>
    <w:p w14:paraId="3647EAF0" w14:textId="77777777" w:rsidR="008D6E72" w:rsidRPr="00634332" w:rsidRDefault="008D6E72" w:rsidP="008D6E72">
      <w:pPr>
        <w:rPr>
          <w:b/>
          <w:bCs/>
          <w:lang w:val="en-US"/>
        </w:rPr>
      </w:pPr>
      <w:r w:rsidRPr="00634332">
        <w:rPr>
          <w:b/>
          <w:bCs/>
          <w:lang w:val="en-US"/>
        </w:rPr>
        <w:t>1. Vaidlustuse ese</w:t>
      </w:r>
    </w:p>
    <w:p w14:paraId="000CC578" w14:textId="77777777" w:rsidR="008D6E72" w:rsidRPr="00634332" w:rsidRDefault="008D6E72" w:rsidP="008D6E72">
      <w:pPr>
        <w:rPr>
          <w:b/>
          <w:bCs/>
          <w:lang w:val="en-US"/>
        </w:rPr>
      </w:pPr>
      <w:r w:rsidRPr="00634332">
        <w:rPr>
          <w:b/>
          <w:bCs/>
          <w:lang w:val="en-US"/>
        </w:rPr>
        <w:t>Esitan vaidlustuse seoses Tallinna Vangla otsusega tunnistada edukaks pakkujaks Osaühing Nordcity Center (registrikood 10889931) ning sõlmida temaga hankeleping nr 4-13/1-25/197-1, maksumusega 189 300,00 eurot (KM-ta).</w:t>
      </w:r>
    </w:p>
    <w:p w14:paraId="05003CA0" w14:textId="77777777" w:rsidR="008D6E72" w:rsidRPr="008D6E72" w:rsidRDefault="008D6E72" w:rsidP="008D6E72">
      <w:pPr>
        <w:rPr>
          <w:b/>
          <w:bCs/>
          <w:lang w:val="en-US"/>
        </w:rPr>
      </w:pPr>
      <w:r w:rsidRPr="008D6E72">
        <w:rPr>
          <w:b/>
          <w:bCs/>
          <w:lang w:val="en-US"/>
        </w:rPr>
        <w:t>Hankelepingu sõlmimise teade (EVORM29) avaldati 5.12.2025, mis on ka lepingu sõlmimise kuupäev.</w:t>
      </w:r>
    </w:p>
    <w:p w14:paraId="75228A29" w14:textId="77777777" w:rsidR="008D6E72" w:rsidRPr="008D6E72" w:rsidRDefault="008D6E72" w:rsidP="008D6E72">
      <w:pPr>
        <w:rPr>
          <w:b/>
          <w:bCs/>
          <w:lang w:val="en-US"/>
        </w:rPr>
      </w:pPr>
      <w:r w:rsidRPr="008D6E72">
        <w:rPr>
          <w:b/>
          <w:bCs/>
          <w:lang w:val="en-US"/>
        </w:rPr>
        <w:t>Vaidlustaja ANK Technology OÜ esitas samale hankele pakkumuse nr 587109, maksumusega 136 000,00 eurot, mis oli oluliselt madalama hinnaga ning vastas hanke tingimustele.</w:t>
      </w:r>
    </w:p>
    <w:p w14:paraId="491B2BB1" w14:textId="77777777" w:rsidR="008D6E72" w:rsidRPr="008D6E72" w:rsidRDefault="008D6E72" w:rsidP="008D6E72">
      <w:pPr>
        <w:rPr>
          <w:b/>
          <w:bCs/>
          <w:lang w:val="en-US"/>
        </w:rPr>
      </w:pPr>
      <w:r w:rsidRPr="008D6E72">
        <w:rPr>
          <w:b/>
          <w:bCs/>
          <w:lang w:val="en-US"/>
        </w:rPr>
        <w:t>Hankija otsus ja sellega seotud teave said mulle teatavaks 5.12.2025 hankeportaali (RHR) kaudu avaldatud hankelepingu sõlmimise teadaande alusel.</w:t>
      </w:r>
    </w:p>
    <w:p w14:paraId="49EC453C" w14:textId="2FBF9C14" w:rsidR="00397B4D" w:rsidRPr="00634332" w:rsidRDefault="00397B4D" w:rsidP="00397B4D">
      <w:pPr>
        <w:rPr>
          <w:lang w:val="en-US"/>
        </w:rPr>
      </w:pPr>
    </w:p>
    <w:p w14:paraId="0828E2CC" w14:textId="77777777" w:rsidR="00397B4D" w:rsidRPr="00397B4D" w:rsidRDefault="003A11E1" w:rsidP="00397B4D">
      <w:r>
        <w:rPr>
          <w:noProof/>
        </w:rPr>
        <w:pict w14:anchorId="7F479A95">
          <v:rect id="_x0000_i1029" alt="" style="width:451.3pt;height:.05pt;mso-width-percent:0;mso-height-percent:0;mso-width-percent:0;mso-height-percent:0" o:hralign="center" o:hrstd="t" o:hr="t" fillcolor="#a0a0a0" stroked="f"/>
        </w:pict>
      </w:r>
    </w:p>
    <w:p w14:paraId="239150FA" w14:textId="77777777" w:rsidR="00397B4D" w:rsidRPr="00397B4D" w:rsidRDefault="00397B4D" w:rsidP="00397B4D">
      <w:pPr>
        <w:rPr>
          <w:b/>
          <w:bCs/>
        </w:rPr>
      </w:pPr>
      <w:r w:rsidRPr="00397B4D">
        <w:rPr>
          <w:b/>
          <w:bCs/>
        </w:rPr>
        <w:t>2. Õiguste rikkumine ja põhjendused</w:t>
      </w:r>
    </w:p>
    <w:p w14:paraId="27725151" w14:textId="77777777" w:rsidR="008D6E72" w:rsidRPr="008D6E72" w:rsidRDefault="008D6E72" w:rsidP="008D6E72">
      <w:pPr>
        <w:numPr>
          <w:ilvl w:val="0"/>
          <w:numId w:val="4"/>
        </w:numPr>
        <w:rPr>
          <w:b/>
          <w:bCs/>
        </w:rPr>
      </w:pPr>
      <w:r w:rsidRPr="008D6E72">
        <w:rPr>
          <w:b/>
          <w:bCs/>
        </w:rPr>
        <w:t>2. Õiguste rikkumine ja põhjendused</w:t>
      </w:r>
    </w:p>
    <w:p w14:paraId="67A654E8" w14:textId="77777777" w:rsidR="008D6E72" w:rsidRPr="008D6E72" w:rsidRDefault="008D6E72" w:rsidP="008D6E72">
      <w:pPr>
        <w:numPr>
          <w:ilvl w:val="0"/>
          <w:numId w:val="4"/>
        </w:numPr>
      </w:pPr>
      <w:r w:rsidRPr="008D6E72">
        <w:t xml:space="preserve">Vaidlustuse aluseks on hankija tegevusega rikutud RHS § 3 lg 1 ja lg 2 põhimõtted, sealhulgas </w:t>
      </w:r>
      <w:r w:rsidRPr="008D6E72">
        <w:rPr>
          <w:b/>
          <w:bCs/>
        </w:rPr>
        <w:t>võrdse kohtlemise</w:t>
      </w:r>
      <w:r w:rsidRPr="008D6E72">
        <w:t xml:space="preserve">, </w:t>
      </w:r>
      <w:r w:rsidRPr="008D6E72">
        <w:rPr>
          <w:b/>
          <w:bCs/>
        </w:rPr>
        <w:t>läbipaistvuse</w:t>
      </w:r>
      <w:r w:rsidRPr="008D6E72">
        <w:t xml:space="preserve">, </w:t>
      </w:r>
      <w:r w:rsidRPr="008D6E72">
        <w:rPr>
          <w:b/>
          <w:bCs/>
        </w:rPr>
        <w:t>proportsionaalsuse</w:t>
      </w:r>
      <w:r w:rsidRPr="008D6E72">
        <w:t xml:space="preserve"> ja </w:t>
      </w:r>
      <w:r w:rsidRPr="008D6E72">
        <w:rPr>
          <w:b/>
          <w:bCs/>
        </w:rPr>
        <w:t>võrdse konkurentsi tagamise</w:t>
      </w:r>
      <w:r w:rsidRPr="008D6E72">
        <w:t xml:space="preserve"> kohustused, samuti RHS § 47 lg 1 ja § 51 lg 1 nõuded, mis keelavad põhjendamatu pakkujate ebavõrdse kohtlemise ja näevad ette, et hindamine peab toimuma hanke alusdokumentide kohaselt.</w:t>
      </w:r>
    </w:p>
    <w:p w14:paraId="7314493B" w14:textId="77777777" w:rsidR="008D6E72" w:rsidRPr="008D6E72" w:rsidRDefault="008D6E72" w:rsidP="008D6E72">
      <w:pPr>
        <w:numPr>
          <w:ilvl w:val="0"/>
          <w:numId w:val="4"/>
        </w:numPr>
        <w:rPr>
          <w:b/>
          <w:bCs/>
          <w:lang w:val="en-US"/>
        </w:rPr>
      </w:pPr>
      <w:r w:rsidRPr="008D6E72">
        <w:rPr>
          <w:b/>
          <w:bCs/>
          <w:lang w:val="en-US"/>
        </w:rPr>
        <w:t>2.1. ANK Technology OÜ pakkumus vastas hanke tingimustele ning sisaldas kaasaegsemat ja automatiseeritumat lahendust</w:t>
      </w:r>
    </w:p>
    <w:p w14:paraId="6C4A4D6C" w14:textId="77777777" w:rsidR="008D6E72" w:rsidRPr="008D6E72" w:rsidRDefault="008D6E72" w:rsidP="008D6E72">
      <w:pPr>
        <w:numPr>
          <w:ilvl w:val="0"/>
          <w:numId w:val="4"/>
        </w:numPr>
        <w:rPr>
          <w:lang w:val="en-US"/>
        </w:rPr>
      </w:pPr>
      <w:r w:rsidRPr="008D6E72">
        <w:rPr>
          <w:lang w:val="en-US"/>
        </w:rPr>
        <w:lastRenderedPageBreak/>
        <w:t xml:space="preserve">Vaidlustaja esialgne pakkumus sisaldas tehnoloogiliselt kaasaegsemat ja täielikult automatiseeritud seadet, mille mõõtmed ületasid esialgu hankes märgitud tööala. Pärast aktiivset tehnilist kirjavahetust ja meie inseneride tehtud täiendavaid arendusi esitas ANK Technology OÜ </w:t>
      </w:r>
      <w:r w:rsidRPr="008D6E72">
        <w:rPr>
          <w:b/>
          <w:bCs/>
          <w:lang w:val="en-US"/>
        </w:rPr>
        <w:t>muudetud konfiguratsiooni</w:t>
      </w:r>
      <w:r w:rsidRPr="008D6E72">
        <w:rPr>
          <w:lang w:val="en-US"/>
        </w:rPr>
        <w:t xml:space="preserve">, mille gabariidid </w:t>
      </w:r>
      <w:r w:rsidRPr="008D6E72">
        <w:rPr>
          <w:b/>
          <w:bCs/>
          <w:lang w:val="en-US"/>
        </w:rPr>
        <w:t>jäid hankes nõutud tööala piiridesse</w:t>
      </w:r>
      <w:r w:rsidRPr="008D6E72">
        <w:rPr>
          <w:lang w:val="en-US"/>
        </w:rPr>
        <w:t xml:space="preserve"> ning mis </w:t>
      </w:r>
      <w:r w:rsidRPr="008D6E72">
        <w:rPr>
          <w:b/>
          <w:bCs/>
          <w:lang w:val="en-US"/>
        </w:rPr>
        <w:t>vastas täielikult kõikidele tehnilistele kriteeriumidele</w:t>
      </w:r>
      <w:r w:rsidRPr="008D6E72">
        <w:rPr>
          <w:lang w:val="en-US"/>
        </w:rPr>
        <w:t>.</w:t>
      </w:r>
    </w:p>
    <w:p w14:paraId="79892523" w14:textId="77777777" w:rsidR="008D6E72" w:rsidRPr="008D6E72" w:rsidRDefault="008D6E72" w:rsidP="008D6E72">
      <w:pPr>
        <w:numPr>
          <w:ilvl w:val="0"/>
          <w:numId w:val="4"/>
        </w:numPr>
        <w:rPr>
          <w:lang w:val="en-US"/>
        </w:rPr>
      </w:pPr>
      <w:r w:rsidRPr="008D6E72">
        <w:rPr>
          <w:lang w:val="en-US"/>
        </w:rPr>
        <w:t xml:space="preserve">Seega oli pakkumus </w:t>
      </w:r>
      <w:r w:rsidRPr="008D6E72">
        <w:rPr>
          <w:b/>
          <w:bCs/>
          <w:lang w:val="en-US"/>
        </w:rPr>
        <w:t>vastav</w:t>
      </w:r>
      <w:r w:rsidRPr="008D6E72">
        <w:rPr>
          <w:lang w:val="en-US"/>
        </w:rPr>
        <w:t>, nagu nõuab RHS § 51 lg 1.</w:t>
      </w:r>
    </w:p>
    <w:p w14:paraId="1D62A821" w14:textId="77777777" w:rsidR="008D6E72" w:rsidRPr="008D6E72" w:rsidRDefault="008D6E72" w:rsidP="008D6E72">
      <w:pPr>
        <w:numPr>
          <w:ilvl w:val="0"/>
          <w:numId w:val="4"/>
        </w:numPr>
        <w:rPr>
          <w:b/>
          <w:bCs/>
          <w:lang w:val="en-US"/>
        </w:rPr>
      </w:pPr>
      <w:r w:rsidRPr="008D6E72">
        <w:rPr>
          <w:b/>
          <w:bCs/>
          <w:lang w:val="en-US"/>
        </w:rPr>
        <w:t>2.2. Hankija katkestas suhtluse ja ei andnud võimalust esitada täpsustusi või selgitusi</w:t>
      </w:r>
    </w:p>
    <w:p w14:paraId="6CD8A991" w14:textId="77777777" w:rsidR="008D6E72" w:rsidRPr="008D6E72" w:rsidRDefault="008D6E72" w:rsidP="008D6E72">
      <w:pPr>
        <w:numPr>
          <w:ilvl w:val="0"/>
          <w:numId w:val="4"/>
        </w:numPr>
      </w:pPr>
      <w:r w:rsidRPr="008D6E72">
        <w:rPr>
          <w:lang w:val="en-US"/>
        </w:rPr>
        <w:t xml:space="preserve">Pärast parendatud tehnilise lahenduse esitamist </w:t>
      </w:r>
      <w:r w:rsidRPr="008D6E72">
        <w:rPr>
          <w:b/>
          <w:bCs/>
          <w:lang w:val="en-US"/>
        </w:rPr>
        <w:t>lakkas hankija esindaja vastamast</w:t>
      </w:r>
      <w:r w:rsidRPr="008D6E72">
        <w:rPr>
          <w:lang w:val="en-US"/>
        </w:rPr>
        <w:t xml:space="preserve"> nii e-kirjadele kui ka Riigihangete Registri ametlikele teadetele.</w:t>
      </w:r>
      <w:r w:rsidRPr="008D6E72">
        <w:rPr>
          <w:lang w:val="en-US"/>
        </w:rPr>
        <w:br/>
      </w:r>
      <w:r w:rsidRPr="008D6E72">
        <w:t>See on vastuolus:</w:t>
      </w:r>
    </w:p>
    <w:p w14:paraId="4EEE06A0" w14:textId="77777777" w:rsidR="008D6E72" w:rsidRPr="00634332" w:rsidRDefault="008D6E72" w:rsidP="008D6E72">
      <w:pPr>
        <w:numPr>
          <w:ilvl w:val="0"/>
          <w:numId w:val="4"/>
        </w:numPr>
        <w:rPr>
          <w:lang w:val="en-US"/>
        </w:rPr>
      </w:pPr>
      <w:r w:rsidRPr="00634332">
        <w:rPr>
          <w:b/>
          <w:bCs/>
          <w:lang w:val="en-US"/>
        </w:rPr>
        <w:t>RHS § 47 lg 1</w:t>
      </w:r>
      <w:r w:rsidRPr="00634332">
        <w:rPr>
          <w:lang w:val="en-US"/>
        </w:rPr>
        <w:t xml:space="preserve"> – hankija peab kohtlema pakkujaid võrdselt ning tagama asjaolude läbipaistvuse;</w:t>
      </w:r>
    </w:p>
    <w:p w14:paraId="1C811825" w14:textId="77777777" w:rsidR="008D6E72" w:rsidRPr="00634332" w:rsidRDefault="008D6E72" w:rsidP="008D6E72">
      <w:pPr>
        <w:numPr>
          <w:ilvl w:val="0"/>
          <w:numId w:val="4"/>
        </w:numPr>
        <w:rPr>
          <w:lang w:val="en-US"/>
        </w:rPr>
      </w:pPr>
      <w:r w:rsidRPr="00634332">
        <w:rPr>
          <w:b/>
          <w:bCs/>
          <w:lang w:val="en-US"/>
        </w:rPr>
        <w:t>RHS § 46 lg 4</w:t>
      </w:r>
      <w:r w:rsidRPr="00634332">
        <w:rPr>
          <w:lang w:val="en-US"/>
        </w:rPr>
        <w:t xml:space="preserve"> – hankija peab selgitama kahtlaseid asjaolusid ja andma pakkujale võimaluse täpsustada pakkumust;</w:t>
      </w:r>
    </w:p>
    <w:p w14:paraId="1F880C20" w14:textId="77777777" w:rsidR="008D6E72" w:rsidRPr="008D6E72" w:rsidRDefault="008D6E72" w:rsidP="008D6E72">
      <w:pPr>
        <w:numPr>
          <w:ilvl w:val="0"/>
          <w:numId w:val="4"/>
        </w:numPr>
        <w:rPr>
          <w:lang w:val="fr-FR"/>
        </w:rPr>
      </w:pPr>
      <w:r w:rsidRPr="008D6E72">
        <w:rPr>
          <w:b/>
          <w:bCs/>
          <w:lang w:val="fr-FR"/>
        </w:rPr>
        <w:t>RHS § 3 lg 1</w:t>
      </w:r>
      <w:r w:rsidRPr="008D6E72">
        <w:rPr>
          <w:lang w:val="fr-FR"/>
        </w:rPr>
        <w:t xml:space="preserve"> – kohustus tagada aus ja avatud konkurents.</w:t>
      </w:r>
    </w:p>
    <w:p w14:paraId="4145E272" w14:textId="77777777" w:rsidR="008D6E72" w:rsidRPr="008D6E72" w:rsidRDefault="008D6E72" w:rsidP="008D6E72">
      <w:pPr>
        <w:numPr>
          <w:ilvl w:val="0"/>
          <w:numId w:val="4"/>
        </w:numPr>
        <w:rPr>
          <w:lang w:val="fr-FR"/>
        </w:rPr>
      </w:pPr>
      <w:r w:rsidRPr="008D6E72">
        <w:rPr>
          <w:lang w:val="fr-FR"/>
        </w:rPr>
        <w:t>Hankija passiivne käitumine enne otsuse tegemist lõi olukorra, kus pakkujat ei koheldud võrdselt ega objektiivselt.</w:t>
      </w:r>
    </w:p>
    <w:p w14:paraId="310CF972" w14:textId="77777777" w:rsidR="008D6E72" w:rsidRPr="008D6E72" w:rsidRDefault="008D6E72" w:rsidP="008D6E72">
      <w:pPr>
        <w:numPr>
          <w:ilvl w:val="0"/>
          <w:numId w:val="4"/>
        </w:numPr>
        <w:rPr>
          <w:b/>
          <w:bCs/>
          <w:lang w:val="fr-FR"/>
        </w:rPr>
      </w:pPr>
      <w:r w:rsidRPr="008D6E72">
        <w:rPr>
          <w:b/>
          <w:bCs/>
          <w:lang w:val="fr-FR"/>
        </w:rPr>
        <w:t>2.3. Edukaks valitud pakkuja pakkumus oli oluliselt kallim ilma põhjenduseta</w:t>
      </w:r>
    </w:p>
    <w:p w14:paraId="59CA4F92" w14:textId="77777777" w:rsidR="008D6E72" w:rsidRPr="008D6E72" w:rsidRDefault="008D6E72" w:rsidP="008D6E72">
      <w:pPr>
        <w:numPr>
          <w:ilvl w:val="0"/>
          <w:numId w:val="4"/>
        </w:numPr>
      </w:pPr>
      <w:r w:rsidRPr="008D6E72">
        <w:rPr>
          <w:lang w:val="fr-FR"/>
        </w:rPr>
        <w:t xml:space="preserve">Hankija tunnistas edukaks pakkujaks </w:t>
      </w:r>
      <w:r w:rsidRPr="008D6E72">
        <w:rPr>
          <w:b/>
          <w:bCs/>
          <w:lang w:val="fr-FR"/>
        </w:rPr>
        <w:t>OÜ Nordcity Centeri</w:t>
      </w:r>
      <w:r w:rsidRPr="008D6E72">
        <w:rPr>
          <w:lang w:val="fr-FR"/>
        </w:rPr>
        <w:t xml:space="preserve">, kelle pakkumuse maksumus oli </w:t>
      </w:r>
      <w:r w:rsidRPr="008D6E72">
        <w:rPr>
          <w:b/>
          <w:bCs/>
          <w:lang w:val="fr-FR"/>
        </w:rPr>
        <w:t>189 300,00 eurot</w:t>
      </w:r>
      <w:r w:rsidRPr="008D6E72">
        <w:rPr>
          <w:lang w:val="fr-FR"/>
        </w:rPr>
        <w:t>.</w:t>
      </w:r>
      <w:r w:rsidRPr="008D6E72">
        <w:rPr>
          <w:lang w:val="fr-FR"/>
        </w:rPr>
        <w:br/>
      </w:r>
      <w:r w:rsidRPr="008D6E72">
        <w:t xml:space="preserve">ANK Technology OÜ pakkumus oli </w:t>
      </w:r>
      <w:r w:rsidRPr="008D6E72">
        <w:rPr>
          <w:b/>
          <w:bCs/>
        </w:rPr>
        <w:t>136 000,00 eurot</w:t>
      </w:r>
      <w:r w:rsidRPr="008D6E72">
        <w:t xml:space="preserve">, ehk </w:t>
      </w:r>
      <w:r w:rsidRPr="008D6E72">
        <w:rPr>
          <w:b/>
          <w:bCs/>
        </w:rPr>
        <w:t>53 300 eurot odavam</w:t>
      </w:r>
      <w:r w:rsidRPr="008D6E72">
        <w:t>.</w:t>
      </w:r>
    </w:p>
    <w:p w14:paraId="415B86FB" w14:textId="77777777" w:rsidR="008D6E72" w:rsidRPr="008D6E72" w:rsidRDefault="008D6E72" w:rsidP="008D6E72">
      <w:pPr>
        <w:numPr>
          <w:ilvl w:val="0"/>
          <w:numId w:val="4"/>
        </w:numPr>
      </w:pPr>
      <w:r w:rsidRPr="008D6E72">
        <w:t>Hankija ei ole esitanud ühtegi objektiivset ega dokumenteeritud põhjendust, miks kallim pakkumus valiti odavama ja tehniliselt võrdväärse lahenduse asemel.</w:t>
      </w:r>
      <w:r w:rsidRPr="008D6E72">
        <w:br/>
        <w:t>Sellega rikuti:</w:t>
      </w:r>
    </w:p>
    <w:p w14:paraId="6F561715" w14:textId="77777777" w:rsidR="008D6E72" w:rsidRPr="00634332" w:rsidRDefault="008D6E72" w:rsidP="008D6E72">
      <w:pPr>
        <w:numPr>
          <w:ilvl w:val="0"/>
          <w:numId w:val="4"/>
        </w:numPr>
        <w:rPr>
          <w:lang w:val="en-US"/>
        </w:rPr>
      </w:pPr>
      <w:r w:rsidRPr="00634332">
        <w:rPr>
          <w:b/>
          <w:bCs/>
          <w:lang w:val="en-US"/>
        </w:rPr>
        <w:t>RHS § 117 lg 2</w:t>
      </w:r>
      <w:r w:rsidRPr="00634332">
        <w:rPr>
          <w:lang w:val="en-US"/>
        </w:rPr>
        <w:t xml:space="preserve"> – pakkumuste hindamine peab olema objektiivne ja vastama hanke alusdokumendis märgitud kriteeriumidele;</w:t>
      </w:r>
    </w:p>
    <w:p w14:paraId="54C080E8" w14:textId="77777777" w:rsidR="008D6E72" w:rsidRPr="00634332" w:rsidRDefault="008D6E72" w:rsidP="008D6E72">
      <w:pPr>
        <w:numPr>
          <w:ilvl w:val="0"/>
          <w:numId w:val="4"/>
        </w:numPr>
        <w:rPr>
          <w:lang w:val="en-US"/>
        </w:rPr>
      </w:pPr>
      <w:r w:rsidRPr="00634332">
        <w:rPr>
          <w:b/>
          <w:bCs/>
          <w:lang w:val="en-US"/>
        </w:rPr>
        <w:t>RHS § 115 lg 1</w:t>
      </w:r>
      <w:r w:rsidRPr="00634332">
        <w:rPr>
          <w:lang w:val="en-US"/>
        </w:rPr>
        <w:t xml:space="preserve"> – hankija võib kõrvalekalduva hinnaga pakkumuse tagasi lükata vaid põhjendatult;</w:t>
      </w:r>
    </w:p>
    <w:p w14:paraId="781E1CEB" w14:textId="77777777" w:rsidR="008D6E72" w:rsidRPr="00634332" w:rsidRDefault="008D6E72" w:rsidP="008D6E72">
      <w:pPr>
        <w:numPr>
          <w:ilvl w:val="0"/>
          <w:numId w:val="4"/>
        </w:numPr>
        <w:rPr>
          <w:lang w:val="en-US"/>
        </w:rPr>
      </w:pPr>
      <w:r w:rsidRPr="00634332">
        <w:rPr>
          <w:b/>
          <w:bCs/>
          <w:lang w:val="en-US"/>
        </w:rPr>
        <w:t>RHS § 3 lg 2</w:t>
      </w:r>
      <w:r w:rsidRPr="00634332">
        <w:rPr>
          <w:lang w:val="en-US"/>
        </w:rPr>
        <w:t xml:space="preserve"> – hankija peab tagama ressursi säästliku ja otstarbeka kasutamise.</w:t>
      </w:r>
    </w:p>
    <w:p w14:paraId="36485F01" w14:textId="77777777" w:rsidR="008D6E72" w:rsidRPr="008D6E72" w:rsidRDefault="008D6E72" w:rsidP="008D6E72">
      <w:pPr>
        <w:numPr>
          <w:ilvl w:val="0"/>
          <w:numId w:val="4"/>
        </w:numPr>
        <w:rPr>
          <w:lang w:val="en-US"/>
        </w:rPr>
      </w:pPr>
      <w:r w:rsidRPr="00634332">
        <w:rPr>
          <w:lang w:val="en-US"/>
        </w:rPr>
        <w:t xml:space="preserve">Lisaks valmistatakse ANK Technology OÜ pakutud seade </w:t>
      </w:r>
      <w:r w:rsidRPr="00634332">
        <w:rPr>
          <w:b/>
          <w:bCs/>
          <w:lang w:val="en-US"/>
        </w:rPr>
        <w:t>Eestis</w:t>
      </w:r>
      <w:r w:rsidRPr="00634332">
        <w:rPr>
          <w:lang w:val="en-US"/>
        </w:rPr>
        <w:t xml:space="preserve">, mis vähendab oluliselt tarneaega, hoolduskulusid ja elutsükli maksumust. </w:t>
      </w:r>
      <w:r w:rsidRPr="008D6E72">
        <w:rPr>
          <w:lang w:val="en-US"/>
        </w:rPr>
        <w:t xml:space="preserve">Sellest hoolimata valis hankija </w:t>
      </w:r>
      <w:r w:rsidRPr="008D6E72">
        <w:rPr>
          <w:b/>
          <w:bCs/>
          <w:lang w:val="en-US"/>
        </w:rPr>
        <w:t>oluliselt kallima</w:t>
      </w:r>
      <w:r w:rsidRPr="008D6E72">
        <w:rPr>
          <w:lang w:val="en-US"/>
        </w:rPr>
        <w:t xml:space="preserve"> variandi ilma hindamiskriteeriumidele vastava põhjenduseta.</w:t>
      </w:r>
    </w:p>
    <w:p w14:paraId="1171781E" w14:textId="77777777" w:rsidR="008D6E72" w:rsidRPr="008D6E72" w:rsidRDefault="008D6E72" w:rsidP="008D6E72">
      <w:pPr>
        <w:numPr>
          <w:ilvl w:val="0"/>
          <w:numId w:val="4"/>
        </w:numPr>
        <w:rPr>
          <w:b/>
          <w:bCs/>
          <w:lang w:val="en-US"/>
        </w:rPr>
      </w:pPr>
      <w:r w:rsidRPr="008D6E72">
        <w:rPr>
          <w:b/>
          <w:bCs/>
          <w:lang w:val="en-US"/>
        </w:rPr>
        <w:t>2.4. Hankija otsus kahjustas vaidlustaja õigusi ja rikkus ausa konkurentsi põhimõtet</w:t>
      </w:r>
    </w:p>
    <w:p w14:paraId="4919C6B4" w14:textId="77777777" w:rsidR="008D6E72" w:rsidRPr="008D6E72" w:rsidRDefault="008D6E72" w:rsidP="008D6E72">
      <w:pPr>
        <w:numPr>
          <w:ilvl w:val="0"/>
          <w:numId w:val="4"/>
        </w:numPr>
        <w:rPr>
          <w:lang w:val="en-US"/>
        </w:rPr>
      </w:pPr>
      <w:r w:rsidRPr="008D6E72">
        <w:rPr>
          <w:lang w:val="en-US"/>
        </w:rPr>
        <w:t>Hankija otsus eelistada kallimat ja tehniliselt sarnast seadet esitanud pakkujat:</w:t>
      </w:r>
    </w:p>
    <w:p w14:paraId="7CE8BCE1" w14:textId="77777777" w:rsidR="008D6E72" w:rsidRPr="008D6E72" w:rsidRDefault="008D6E72" w:rsidP="008D6E72">
      <w:pPr>
        <w:numPr>
          <w:ilvl w:val="0"/>
          <w:numId w:val="4"/>
        </w:numPr>
      </w:pPr>
      <w:r w:rsidRPr="008D6E72">
        <w:t>moonutas konkurentsi (RHS § 3 lg 2),</w:t>
      </w:r>
    </w:p>
    <w:p w14:paraId="07A30D9C" w14:textId="77777777" w:rsidR="008D6E72" w:rsidRPr="00634332" w:rsidRDefault="008D6E72" w:rsidP="008D6E72">
      <w:pPr>
        <w:numPr>
          <w:ilvl w:val="0"/>
          <w:numId w:val="4"/>
        </w:numPr>
        <w:rPr>
          <w:lang w:val="en-US"/>
        </w:rPr>
      </w:pPr>
      <w:r w:rsidRPr="00634332">
        <w:rPr>
          <w:lang w:val="en-US"/>
        </w:rPr>
        <w:t>rikkus võrdse kohtlemise põhimõtet (RHS § 47 lg 1),</w:t>
      </w:r>
    </w:p>
    <w:p w14:paraId="154DD58B" w14:textId="77777777" w:rsidR="008D6E72" w:rsidRPr="00634332" w:rsidRDefault="008D6E72" w:rsidP="008D6E72">
      <w:pPr>
        <w:numPr>
          <w:ilvl w:val="0"/>
          <w:numId w:val="4"/>
        </w:numPr>
        <w:rPr>
          <w:lang w:val="en-US"/>
        </w:rPr>
      </w:pPr>
      <w:r w:rsidRPr="00634332">
        <w:rPr>
          <w:lang w:val="en-US"/>
        </w:rPr>
        <w:t>ei olnud proportsionaalne ega läbipaistev,</w:t>
      </w:r>
    </w:p>
    <w:p w14:paraId="4B8726ED" w14:textId="6C3C62A6" w:rsidR="00397B4D" w:rsidRPr="00634332" w:rsidRDefault="008D6E72" w:rsidP="008D6E72">
      <w:pPr>
        <w:numPr>
          <w:ilvl w:val="0"/>
          <w:numId w:val="4"/>
        </w:numPr>
        <w:rPr>
          <w:lang w:val="en-US"/>
        </w:rPr>
      </w:pPr>
      <w:r w:rsidRPr="00634332">
        <w:rPr>
          <w:lang w:val="en-US"/>
        </w:rPr>
        <w:lastRenderedPageBreak/>
        <w:t>kahjustas otseselt ANK Technology OÜ õigust konkureerida võrdsetel alustel ja saada seadustele vastavat kohtlemist.</w:t>
      </w:r>
    </w:p>
    <w:p w14:paraId="1AED23FF" w14:textId="77777777" w:rsidR="00397B4D" w:rsidRPr="00397B4D" w:rsidRDefault="003A11E1" w:rsidP="00397B4D">
      <w:r>
        <w:rPr>
          <w:noProof/>
        </w:rPr>
        <w:pict w14:anchorId="5E4C674F">
          <v:rect id="_x0000_i1028" alt="" style="width:451.3pt;height:.05pt;mso-width-percent:0;mso-height-percent:0;mso-width-percent:0;mso-height-percent:0" o:hralign="center" o:hrstd="t" o:hr="t" fillcolor="#a0a0a0" stroked="f"/>
        </w:pict>
      </w:r>
    </w:p>
    <w:p w14:paraId="1CE058DD" w14:textId="77777777" w:rsidR="008D6E72" w:rsidRPr="008D6E72" w:rsidRDefault="008D6E72" w:rsidP="008D6E72">
      <w:pPr>
        <w:rPr>
          <w:lang w:val="en-US"/>
        </w:rPr>
      </w:pPr>
      <w:r w:rsidRPr="008D6E72">
        <w:rPr>
          <w:lang w:val="en-US"/>
        </w:rPr>
        <w:t>3. Taotlus</w:t>
      </w:r>
    </w:p>
    <w:p w14:paraId="65BDE675" w14:textId="77777777" w:rsidR="008D6E72" w:rsidRPr="008D6E72" w:rsidRDefault="008D6E72" w:rsidP="008D6E72">
      <w:pPr>
        <w:rPr>
          <w:lang w:val="en-US"/>
        </w:rPr>
      </w:pPr>
      <w:r w:rsidRPr="008D6E72">
        <w:rPr>
          <w:lang w:val="en-US"/>
        </w:rPr>
        <w:t>Vastavalt RHS § 185 lg 1 taotleb ANK Technology OÜ, et VAKO teeks järgmised otsused:</w:t>
      </w:r>
    </w:p>
    <w:p w14:paraId="413EFDFB" w14:textId="77777777" w:rsidR="008D6E72" w:rsidRPr="008D6E72" w:rsidRDefault="008D6E72" w:rsidP="008D6E72">
      <w:pPr>
        <w:numPr>
          <w:ilvl w:val="0"/>
          <w:numId w:val="15"/>
        </w:numPr>
        <w:rPr>
          <w:lang w:val="en-US"/>
        </w:rPr>
      </w:pPr>
      <w:r w:rsidRPr="008D6E72">
        <w:rPr>
          <w:lang w:val="en-US"/>
        </w:rPr>
        <w:t>Tühistada hankija otsus edukaks pakkujaks tunnistada OÜ Nordcity Center.</w:t>
      </w:r>
    </w:p>
    <w:p w14:paraId="28A25A1B" w14:textId="77777777" w:rsidR="008D6E72" w:rsidRPr="00634332" w:rsidRDefault="008D6E72" w:rsidP="008D6E72">
      <w:pPr>
        <w:numPr>
          <w:ilvl w:val="0"/>
          <w:numId w:val="15"/>
        </w:numPr>
        <w:rPr>
          <w:lang w:val="en-US"/>
        </w:rPr>
      </w:pPr>
      <w:r w:rsidRPr="00634332">
        <w:rPr>
          <w:lang w:val="en-US"/>
        </w:rPr>
        <w:t>Tunnistada kehtetuks hankija otsus pakkumuste hindamise tulemuste kohta.</w:t>
      </w:r>
    </w:p>
    <w:p w14:paraId="77678211" w14:textId="77777777" w:rsidR="008D6E72" w:rsidRPr="00634332" w:rsidRDefault="008D6E72" w:rsidP="008D6E72">
      <w:pPr>
        <w:numPr>
          <w:ilvl w:val="0"/>
          <w:numId w:val="15"/>
        </w:numPr>
        <w:rPr>
          <w:lang w:val="en-US"/>
        </w:rPr>
      </w:pPr>
      <w:r w:rsidRPr="00634332">
        <w:rPr>
          <w:lang w:val="en-US"/>
        </w:rPr>
        <w:t>Kohustada hankijat läbi viima pakkumuste uuesti hindamine, järgides RHS § 3 lg-tes 1 ja 2 sätestatud põhimõtteid (võrdne kohtlemine, läbipaistvus, proportsionaalsus, aus konkurents) ning hanke alusdokumentides ette nähtud hindamiskriteeriume.</w:t>
      </w:r>
    </w:p>
    <w:p w14:paraId="58F5B239" w14:textId="77777777" w:rsidR="008D6E72" w:rsidRPr="00634332" w:rsidRDefault="008D6E72" w:rsidP="008D6E72">
      <w:pPr>
        <w:numPr>
          <w:ilvl w:val="0"/>
          <w:numId w:val="15"/>
        </w:numPr>
        <w:rPr>
          <w:lang w:val="en-US"/>
        </w:rPr>
      </w:pPr>
      <w:r w:rsidRPr="00634332">
        <w:rPr>
          <w:lang w:val="en-US"/>
        </w:rPr>
        <w:t>Peatada hankemenetlus kuni vaidlustuse lõpliku lahendamiseni (RHS § 185 lg 1 p 5).</w:t>
      </w:r>
    </w:p>
    <w:p w14:paraId="64C30BD9" w14:textId="77777777" w:rsidR="008D6E72" w:rsidRPr="00634332" w:rsidRDefault="008D6E72" w:rsidP="008D6E72">
      <w:pPr>
        <w:numPr>
          <w:ilvl w:val="0"/>
          <w:numId w:val="15"/>
        </w:numPr>
        <w:rPr>
          <w:lang w:val="en-US"/>
        </w:rPr>
      </w:pPr>
      <w:r w:rsidRPr="00634332">
        <w:rPr>
          <w:lang w:val="en-US"/>
        </w:rPr>
        <w:t>Teha uue hindamise tulemusel otsus sõlmida hankeleping pakkujaga, kes on esitanud hankele vastava, objektiivselt parima ja majanduslikult soodsaima pakkumuse — antud juhul ANK Technology OÜ, kes pakkus tehniliselt sobivat ja oluliselt soodsamat lahendust.</w:t>
      </w:r>
    </w:p>
    <w:p w14:paraId="13763E3F" w14:textId="77777777" w:rsidR="00397B4D" w:rsidRPr="00397B4D" w:rsidRDefault="003A11E1" w:rsidP="00397B4D">
      <w:r>
        <w:rPr>
          <w:noProof/>
        </w:rPr>
        <w:pict w14:anchorId="16B94B92">
          <v:rect id="_x0000_i1027" alt="" style="width:451.3pt;height:.05pt;mso-width-percent:0;mso-height-percent:0;mso-width-percent:0;mso-height-percent:0" o:hralign="center" o:hrstd="t" o:hr="t" fillcolor="#a0a0a0" stroked="f"/>
        </w:pict>
      </w:r>
    </w:p>
    <w:p w14:paraId="3A3EBFCB" w14:textId="77777777" w:rsidR="00397B4D" w:rsidRPr="00397B4D" w:rsidRDefault="00397B4D" w:rsidP="00397B4D">
      <w:pPr>
        <w:rPr>
          <w:b/>
          <w:bCs/>
        </w:rPr>
      </w:pPr>
      <w:r w:rsidRPr="00397B4D">
        <w:rPr>
          <w:b/>
          <w:bCs/>
        </w:rPr>
        <w:t>4. Tähtaeg ja õigeaegsus</w:t>
      </w:r>
    </w:p>
    <w:p w14:paraId="14509E79" w14:textId="3E076BA2" w:rsidR="00397B4D" w:rsidRPr="00397B4D" w:rsidRDefault="00397B4D" w:rsidP="00397B4D">
      <w:pPr>
        <w:rPr>
          <w:lang w:val="en-US"/>
        </w:rPr>
      </w:pPr>
      <w:r w:rsidRPr="00397B4D">
        <w:t xml:space="preserve">Vaidlustus esitatakse RHS § 185 lg 2 kohaselt </w:t>
      </w:r>
      <w:r w:rsidRPr="00397B4D">
        <w:rPr>
          <w:b/>
          <w:bCs/>
        </w:rPr>
        <w:t>10 päeva jooksul</w:t>
      </w:r>
      <w:r w:rsidRPr="00397B4D">
        <w:t xml:space="preserve"> alates päevast, mil vaidlustaja sai teada või pidi teada saama õiguste rikkumisest.</w:t>
      </w:r>
      <w:r w:rsidRPr="00397B4D">
        <w:br/>
      </w:r>
      <w:r w:rsidRPr="00397B4D">
        <w:rPr>
          <w:lang w:val="en-US"/>
        </w:rPr>
        <w:t xml:space="preserve">Teave otsuse kohta saadi </w:t>
      </w:r>
      <w:r w:rsidR="008D6E72">
        <w:rPr>
          <w:b/>
          <w:bCs/>
          <w:lang w:val="en-US"/>
        </w:rPr>
        <w:t>10.12.2025</w:t>
      </w:r>
      <w:r w:rsidRPr="00397B4D">
        <w:rPr>
          <w:lang w:val="en-US"/>
        </w:rPr>
        <w:t>, seega on vaidlustusteade esitatud õigeaegselt.</w:t>
      </w:r>
    </w:p>
    <w:p w14:paraId="73DC459F" w14:textId="77777777" w:rsidR="00397B4D" w:rsidRPr="00397B4D" w:rsidRDefault="003A11E1" w:rsidP="00397B4D">
      <w:r>
        <w:rPr>
          <w:noProof/>
        </w:rPr>
        <w:pict w14:anchorId="4A6A8AD8">
          <v:rect id="_x0000_i1026" alt="" style="width:451.3pt;height:.05pt;mso-width-percent:0;mso-height-percent:0;mso-width-percent:0;mso-height-percent:0" o:hralign="center" o:hrstd="t" o:hr="t" fillcolor="#a0a0a0" stroked="f"/>
        </w:pict>
      </w:r>
    </w:p>
    <w:p w14:paraId="6467D168" w14:textId="77777777" w:rsidR="00397B4D" w:rsidRPr="00634332" w:rsidRDefault="00397B4D" w:rsidP="00397B4D">
      <w:pPr>
        <w:rPr>
          <w:b/>
          <w:bCs/>
          <w:lang w:val="en-US"/>
        </w:rPr>
      </w:pPr>
      <w:r w:rsidRPr="00634332">
        <w:rPr>
          <w:b/>
          <w:bCs/>
          <w:lang w:val="en-US"/>
        </w:rPr>
        <w:t>5. Lõppsätted</w:t>
      </w:r>
    </w:p>
    <w:p w14:paraId="667D8894" w14:textId="77777777" w:rsidR="008D6E72" w:rsidRDefault="00397B4D" w:rsidP="00397B4D">
      <w:pPr>
        <w:rPr>
          <w:lang w:val="et-EE"/>
        </w:rPr>
      </w:pPr>
      <w:r w:rsidRPr="00634332">
        <w:rPr>
          <w:lang w:val="en-US"/>
        </w:rPr>
        <w:t>Vaidlustaja on valmis esitama VAKO nõudmisel täiendavaid dokumente ja selgitusi.</w:t>
      </w:r>
      <w:r w:rsidRPr="00634332">
        <w:rPr>
          <w:lang w:val="en-US"/>
        </w:rPr>
        <w:br/>
        <w:t xml:space="preserve">Kontaktisik käesolevas menetluses: </w:t>
      </w:r>
    </w:p>
    <w:p w14:paraId="3FB3EDAF" w14:textId="1492F656" w:rsidR="00634332" w:rsidRDefault="00634332" w:rsidP="008D6E72">
      <w:pPr>
        <w:spacing w:after="0"/>
        <w:rPr>
          <w:lang w:val="et-EE"/>
        </w:rPr>
      </w:pPr>
      <w:r>
        <w:rPr>
          <w:lang w:val="et-EE"/>
        </w:rPr>
        <w:t>Dmitri Sedov +372 53507842</w:t>
      </w:r>
    </w:p>
    <w:p w14:paraId="704EAD4C" w14:textId="4BE9641E" w:rsidR="00634332" w:rsidRDefault="00634332" w:rsidP="008D6E72">
      <w:pPr>
        <w:spacing w:after="0"/>
        <w:rPr>
          <w:lang w:val="et-EE"/>
        </w:rPr>
      </w:pPr>
      <w:hyperlink r:id="rId5" w:history="1">
        <w:r w:rsidRPr="00622B4E">
          <w:rPr>
            <w:rStyle w:val="ac"/>
            <w:lang w:val="et-EE"/>
          </w:rPr>
          <w:t>Dmitri.Sedov@anktec.eu</w:t>
        </w:r>
      </w:hyperlink>
      <w:r>
        <w:rPr>
          <w:lang w:val="et-EE"/>
        </w:rPr>
        <w:t xml:space="preserve"> </w:t>
      </w:r>
    </w:p>
    <w:p w14:paraId="7DD96B4E" w14:textId="2CAB38EF" w:rsidR="00397B4D" w:rsidRPr="008D6E72" w:rsidRDefault="008D6E72" w:rsidP="008D6E72">
      <w:pPr>
        <w:spacing w:after="0"/>
        <w:rPr>
          <w:lang w:val="et-EE"/>
        </w:rPr>
      </w:pPr>
      <w:r w:rsidRPr="008D6E72">
        <w:rPr>
          <w:lang w:val="et-EE"/>
        </w:rPr>
        <w:t>PAVEL SÕROTŠEV +372 53055240</w:t>
      </w:r>
    </w:p>
    <w:p w14:paraId="0BF6CFAE" w14:textId="51EB6588" w:rsidR="008D6E72" w:rsidRPr="008D6E72" w:rsidRDefault="008D6E72" w:rsidP="008D6E72">
      <w:pPr>
        <w:spacing w:after="0"/>
        <w:rPr>
          <w:lang w:val="et-EE"/>
        </w:rPr>
      </w:pPr>
      <w:r w:rsidRPr="00634332">
        <w:rPr>
          <w:lang w:val="en-US"/>
        </w:rPr>
        <w:t>pavel@anktec.eu</w:t>
      </w:r>
    </w:p>
    <w:p w14:paraId="18F67817" w14:textId="77777777" w:rsidR="00397B4D" w:rsidRPr="00397B4D" w:rsidRDefault="003A11E1" w:rsidP="00397B4D">
      <w:r>
        <w:rPr>
          <w:noProof/>
        </w:rPr>
        <w:pict w14:anchorId="19969808">
          <v:rect id="_x0000_i1025" alt="" style="width:451.3pt;height:.05pt;mso-width-percent:0;mso-height-percent:0;mso-width-percent:0;mso-height-percent:0" o:hralign="center" o:hrstd="t" o:hr="t" fillcolor="#a0a0a0" stroked="f"/>
        </w:pict>
      </w:r>
    </w:p>
    <w:p w14:paraId="4269BB6F" w14:textId="4911E6B4" w:rsidR="00397B4D" w:rsidRDefault="008D6E72" w:rsidP="008D6E72">
      <w:pPr>
        <w:spacing w:after="0"/>
        <w:rPr>
          <w:b/>
          <w:bCs/>
          <w:lang w:val="et-EE"/>
        </w:rPr>
      </w:pPr>
      <w:r>
        <w:rPr>
          <w:b/>
          <w:bCs/>
          <w:lang w:val="en-US"/>
        </w:rPr>
        <w:t>11.12.2025                                                                                                                                                Tallinn</w:t>
      </w:r>
      <w:r w:rsidR="00397B4D" w:rsidRPr="008D6E72">
        <w:rPr>
          <w:lang w:val="en-US"/>
        </w:rPr>
        <w:br/>
      </w:r>
      <w:r w:rsidR="00397B4D" w:rsidRPr="008D6E72">
        <w:rPr>
          <w:lang w:val="en-US"/>
        </w:rPr>
        <w:br/>
      </w:r>
      <w:r>
        <w:rPr>
          <w:b/>
          <w:bCs/>
          <w:lang w:val="et-EE"/>
        </w:rPr>
        <w:t>Juhatuse Liige</w:t>
      </w:r>
    </w:p>
    <w:p w14:paraId="6B19E8B6" w14:textId="1CDE27D3" w:rsidR="005E5733" w:rsidRPr="008D6E72" w:rsidRDefault="008D6E72">
      <w:pPr>
        <w:rPr>
          <w:lang w:val="en-US"/>
        </w:rPr>
      </w:pPr>
      <w:r w:rsidRPr="008D6E72">
        <w:rPr>
          <w:b/>
          <w:bCs/>
          <w:lang w:val="en-US"/>
        </w:rPr>
        <w:t>PAVEL SÕROTŠEV</w:t>
      </w:r>
    </w:p>
    <w:sectPr w:rsidR="005E5733" w:rsidRPr="008D6E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2E433B"/>
    <w:multiLevelType w:val="multilevel"/>
    <w:tmpl w:val="FC9A6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263BEB"/>
    <w:multiLevelType w:val="multilevel"/>
    <w:tmpl w:val="CEFC3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D437B3"/>
    <w:multiLevelType w:val="multilevel"/>
    <w:tmpl w:val="28F21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574DF4"/>
    <w:multiLevelType w:val="multilevel"/>
    <w:tmpl w:val="A4A4A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03B098F"/>
    <w:multiLevelType w:val="multilevel"/>
    <w:tmpl w:val="D674C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9D461D"/>
    <w:multiLevelType w:val="multilevel"/>
    <w:tmpl w:val="27346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A45F4B"/>
    <w:multiLevelType w:val="multilevel"/>
    <w:tmpl w:val="F880D8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B27778A"/>
    <w:multiLevelType w:val="multilevel"/>
    <w:tmpl w:val="99D61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D03C37"/>
    <w:multiLevelType w:val="multilevel"/>
    <w:tmpl w:val="BA165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8E1863"/>
    <w:multiLevelType w:val="multilevel"/>
    <w:tmpl w:val="909E8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F4C395D"/>
    <w:multiLevelType w:val="multilevel"/>
    <w:tmpl w:val="D41E1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2577087"/>
    <w:multiLevelType w:val="multilevel"/>
    <w:tmpl w:val="597A27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62C784F"/>
    <w:multiLevelType w:val="multilevel"/>
    <w:tmpl w:val="8AE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5691C3E"/>
    <w:multiLevelType w:val="multilevel"/>
    <w:tmpl w:val="5A781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464BC2"/>
    <w:multiLevelType w:val="multilevel"/>
    <w:tmpl w:val="42262106"/>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num w:numId="1" w16cid:durableId="1295018629">
    <w:abstractNumId w:val="5"/>
  </w:num>
  <w:num w:numId="2" w16cid:durableId="853543130">
    <w:abstractNumId w:val="4"/>
  </w:num>
  <w:num w:numId="3" w16cid:durableId="2084377960">
    <w:abstractNumId w:val="6"/>
  </w:num>
  <w:num w:numId="4" w16cid:durableId="588393998">
    <w:abstractNumId w:val="10"/>
  </w:num>
  <w:num w:numId="5" w16cid:durableId="600794572">
    <w:abstractNumId w:val="14"/>
  </w:num>
  <w:num w:numId="6" w16cid:durableId="103696934">
    <w:abstractNumId w:val="0"/>
  </w:num>
  <w:num w:numId="7" w16cid:durableId="344291584">
    <w:abstractNumId w:val="12"/>
  </w:num>
  <w:num w:numId="8" w16cid:durableId="1723599150">
    <w:abstractNumId w:val="7"/>
  </w:num>
  <w:num w:numId="9" w16cid:durableId="1925795623">
    <w:abstractNumId w:val="11"/>
  </w:num>
  <w:num w:numId="10" w16cid:durableId="444034072">
    <w:abstractNumId w:val="9"/>
  </w:num>
  <w:num w:numId="11" w16cid:durableId="586033845">
    <w:abstractNumId w:val="1"/>
  </w:num>
  <w:num w:numId="12" w16cid:durableId="1753316430">
    <w:abstractNumId w:val="13"/>
  </w:num>
  <w:num w:numId="13" w16cid:durableId="875196621">
    <w:abstractNumId w:val="2"/>
  </w:num>
  <w:num w:numId="14" w16cid:durableId="742606418">
    <w:abstractNumId w:val="8"/>
  </w:num>
  <w:num w:numId="15" w16cid:durableId="11725284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304"/>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B4D"/>
    <w:rsid w:val="000A58AB"/>
    <w:rsid w:val="000D515F"/>
    <w:rsid w:val="00397B4D"/>
    <w:rsid w:val="003A11E1"/>
    <w:rsid w:val="00517A6E"/>
    <w:rsid w:val="005E5733"/>
    <w:rsid w:val="00634332"/>
    <w:rsid w:val="008D6E72"/>
    <w:rsid w:val="00B16261"/>
    <w:rsid w:val="00D47F22"/>
    <w:rsid w:val="00ED77BA"/>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4178F"/>
  <w15:chartTrackingRefBased/>
  <w15:docId w15:val="{AF486AFA-E115-4C45-A247-03F20431D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97B4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397B4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397B4D"/>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397B4D"/>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397B4D"/>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397B4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397B4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397B4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397B4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7B4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397B4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397B4D"/>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397B4D"/>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397B4D"/>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397B4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397B4D"/>
    <w:rPr>
      <w:rFonts w:eastAsiaTheme="majorEastAsia" w:cstheme="majorBidi"/>
      <w:color w:val="595959" w:themeColor="text1" w:themeTint="A6"/>
    </w:rPr>
  </w:style>
  <w:style w:type="character" w:customStyle="1" w:styleId="80">
    <w:name w:val="Заголовок 8 Знак"/>
    <w:basedOn w:val="a0"/>
    <w:link w:val="8"/>
    <w:uiPriority w:val="9"/>
    <w:semiHidden/>
    <w:rsid w:val="00397B4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397B4D"/>
    <w:rPr>
      <w:rFonts w:eastAsiaTheme="majorEastAsia" w:cstheme="majorBidi"/>
      <w:color w:val="272727" w:themeColor="text1" w:themeTint="D8"/>
    </w:rPr>
  </w:style>
  <w:style w:type="paragraph" w:styleId="a3">
    <w:name w:val="Title"/>
    <w:basedOn w:val="a"/>
    <w:next w:val="a"/>
    <w:link w:val="a4"/>
    <w:uiPriority w:val="10"/>
    <w:qFormat/>
    <w:rsid w:val="00397B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397B4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97B4D"/>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397B4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397B4D"/>
    <w:pPr>
      <w:spacing w:before="160"/>
      <w:jc w:val="center"/>
    </w:pPr>
    <w:rPr>
      <w:i/>
      <w:iCs/>
      <w:color w:val="404040" w:themeColor="text1" w:themeTint="BF"/>
    </w:rPr>
  </w:style>
  <w:style w:type="character" w:customStyle="1" w:styleId="22">
    <w:name w:val="Цитата 2 Знак"/>
    <w:basedOn w:val="a0"/>
    <w:link w:val="21"/>
    <w:uiPriority w:val="29"/>
    <w:rsid w:val="00397B4D"/>
    <w:rPr>
      <w:i/>
      <w:iCs/>
      <w:color w:val="404040" w:themeColor="text1" w:themeTint="BF"/>
    </w:rPr>
  </w:style>
  <w:style w:type="paragraph" w:styleId="a7">
    <w:name w:val="List Paragraph"/>
    <w:basedOn w:val="a"/>
    <w:uiPriority w:val="34"/>
    <w:qFormat/>
    <w:rsid w:val="00397B4D"/>
    <w:pPr>
      <w:ind w:left="720"/>
      <w:contextualSpacing/>
    </w:pPr>
  </w:style>
  <w:style w:type="character" w:styleId="a8">
    <w:name w:val="Intense Emphasis"/>
    <w:basedOn w:val="a0"/>
    <w:uiPriority w:val="21"/>
    <w:qFormat/>
    <w:rsid w:val="00397B4D"/>
    <w:rPr>
      <w:i/>
      <w:iCs/>
      <w:color w:val="2F5496" w:themeColor="accent1" w:themeShade="BF"/>
    </w:rPr>
  </w:style>
  <w:style w:type="paragraph" w:styleId="a9">
    <w:name w:val="Intense Quote"/>
    <w:basedOn w:val="a"/>
    <w:next w:val="a"/>
    <w:link w:val="aa"/>
    <w:uiPriority w:val="30"/>
    <w:qFormat/>
    <w:rsid w:val="00397B4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397B4D"/>
    <w:rPr>
      <w:i/>
      <w:iCs/>
      <w:color w:val="2F5496" w:themeColor="accent1" w:themeShade="BF"/>
    </w:rPr>
  </w:style>
  <w:style w:type="character" w:styleId="ab">
    <w:name w:val="Intense Reference"/>
    <w:basedOn w:val="a0"/>
    <w:uiPriority w:val="32"/>
    <w:qFormat/>
    <w:rsid w:val="00397B4D"/>
    <w:rPr>
      <w:b/>
      <w:bCs/>
      <w:smallCaps/>
      <w:color w:val="2F5496" w:themeColor="accent1" w:themeShade="BF"/>
      <w:spacing w:val="5"/>
    </w:rPr>
  </w:style>
  <w:style w:type="character" w:styleId="ac">
    <w:name w:val="Hyperlink"/>
    <w:basedOn w:val="a0"/>
    <w:uiPriority w:val="99"/>
    <w:unhideWhenUsed/>
    <w:rsid w:val="00634332"/>
    <w:rPr>
      <w:color w:val="0563C1" w:themeColor="hyperlink"/>
      <w:u w:val="single"/>
    </w:rPr>
  </w:style>
  <w:style w:type="character" w:styleId="ad">
    <w:name w:val="Unresolved Mention"/>
    <w:basedOn w:val="a0"/>
    <w:uiPriority w:val="99"/>
    <w:semiHidden/>
    <w:unhideWhenUsed/>
    <w:rsid w:val="006343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mitri.Sedov@anktec.e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834</Words>
  <Characters>4760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 .</dc:creator>
  <cp:keywords/>
  <dc:description/>
  <cp:lastModifiedBy>Syrochev Pavel</cp:lastModifiedBy>
  <cp:revision>2</cp:revision>
  <dcterms:created xsi:type="dcterms:W3CDTF">2025-12-11T07:41:00Z</dcterms:created>
  <dcterms:modified xsi:type="dcterms:W3CDTF">2025-12-11T07:41:00Z</dcterms:modified>
</cp:coreProperties>
</file>